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1100" w:line="276" w:lineRule="auto"/>
        <w:ind w:left="0" w:right="0" w:firstLine="0"/>
        <w:jc w:val="left"/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9606f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9606f"/>
          <w:u w:val="none"/>
          <w:shd w:fill="auto" w:val="clear"/>
          <w:vertAlign w:val="baseline"/>
          <w:rtl w:val="0"/>
        </w:rPr>
        <w:t xml:space="preserve">Sienda Media</w:t>
      </w:r>
    </w:p>
    <w:p w:rsidR="00000000" w:rsidDel="00000000" w:rsidP="00000000" w:rsidRDefault="00000000" w:rsidRPr="00000000" w14:paraId="00000002">
      <w:pPr>
        <w:pStyle w:val="Title"/>
        <w:jc w:val="left"/>
        <w:rPr>
          <w:rFonts w:ascii="EB Garamond" w:cs="EB Garamond" w:eastAsia="EB Garamond" w:hAnsi="EB Garamond"/>
          <w:sz w:val="36"/>
          <w:szCs w:val="36"/>
        </w:rPr>
      </w:pPr>
      <w:r w:rsidDel="00000000" w:rsidR="00000000" w:rsidRPr="00000000">
        <w:rPr>
          <w:rFonts w:ascii="EB Garamond" w:cs="EB Garamond" w:eastAsia="EB Garamond" w:hAnsi="EB Garamond"/>
          <w:sz w:val="36"/>
          <w:szCs w:val="36"/>
          <w:rtl w:val="0"/>
        </w:rPr>
        <w:t xml:space="preserve">Cross Functional Business Diagnostic Checklist</w:t>
      </w:r>
    </w:p>
    <w:p w:rsidR="00000000" w:rsidDel="00000000" w:rsidP="00000000" w:rsidRDefault="00000000" w:rsidRPr="00000000" w14:paraId="00000003">
      <w:pPr>
        <w:pStyle w:val="Subtitle"/>
        <w:jc w:val="left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A practical companion to When the Problem Isn't Where It Appears</w:t>
      </w:r>
    </w:p>
    <w:p w:rsidR="00000000" w:rsidDel="00000000" w:rsidP="00000000" w:rsidRDefault="00000000" w:rsidRPr="00000000" w14:paraId="00000004">
      <w:pPr>
        <w:spacing w:after="320" w:befor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color w:val="49606f"/>
          <w:sz w:val="24"/>
          <w:szCs w:val="24"/>
          <w:rtl w:val="0"/>
        </w:rPr>
        <w:t xml:space="preserve">Use this checklist to test a management concern before committing to a solution. It helps you define the symptom, trace the decisions behind it and examine the departments, handoffs and constraints involved.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70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32323"/>
          <w:sz w:val="28"/>
          <w:szCs w:val="28"/>
          <w:rtl w:val="0"/>
        </w:rPr>
        <w:t xml:space="preserve">Bob Mazzei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5a5a5a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5a5a5a"/>
          <w:u w:val="none"/>
          <w:shd w:fill="auto" w:val="clear"/>
          <w:vertAlign w:val="baseline"/>
          <w:rtl w:val="0"/>
        </w:rPr>
        <w:t xml:space="preserve">Sienda Media  |  Sienda Ltd</w:t>
      </w:r>
    </w:p>
    <w:p w:rsidR="00000000" w:rsidDel="00000000" w:rsidP="00000000" w:rsidRDefault="00000000" w:rsidRPr="00000000" w14:paraId="00000007">
      <w:pPr>
        <w:spacing w:before="1900" w:lineRule="auto"/>
        <w:jc w:val="center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color w:val="203847"/>
          <w:sz w:val="28"/>
          <w:szCs w:val="28"/>
          <w:rtl w:val="0"/>
        </w:rPr>
        <w:t xml:space="preserve">Before asking how to fix the problem, make sure you know which problem you are actually fixing.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HOW TO USE THIS CHECKLIST</w:t>
      </w:r>
    </w:p>
    <w:p w:rsidR="00000000" w:rsidDel="00000000" w:rsidP="00000000" w:rsidRDefault="00000000" w:rsidRPr="00000000" w14:paraId="0000000A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Start With the Evidence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Complete the rapid screen first. Use the later sections only where the answers remain uncertain, disputed or dependent on another function.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16357775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Describe what can be observed without explaining why it happened.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89004999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Include people from the functions that perform, receive and control the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68128340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Mark each important statement as confirmed, assumed or unknown.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455532064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Ask for records, examples and dates rather than relying only on recollection.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91698146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Delay the preferred solution until the sequence of decisions and consequences is clear.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Situation Details</w:t>
      </w:r>
    </w:p>
    <w:p w:rsidR="00000000" w:rsidDel="00000000" w:rsidP="00000000" w:rsidRDefault="00000000" w:rsidRPr="00000000" w14:paraId="00000012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Business or unit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Issue being examined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Date opened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People and functions involved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Decision required and by when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E">
      <w:pPr>
        <w:spacing w:before="1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Working status  </w:t>
      </w:r>
      <w:sdt>
        <w:sdtPr>
          <w:id w:val="-1582260013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49606f"/>
              <w:sz w:val="24"/>
              <w:szCs w:val="24"/>
              <w:rtl w:val="0"/>
            </w:rPr>
            <w:t xml:space="preserve">☐ Confirmed   ☐ Assumption   ☐ Unknown   ☐ Requires specialist advice 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  <w:rtl w:val="0"/>
        </w:rPr>
        <w:t xml:space="preserve">This checklist supports business diagnosis. It does not replace legal, tax, financial, regulatory or certification advice. Decisions in those areas belong to appropriately qualified professionals, competent authorities or certification bodies.</w:t>
      </w:r>
    </w:p>
    <w:p w:rsidR="00000000" w:rsidDel="00000000" w:rsidP="00000000" w:rsidRDefault="00000000" w:rsidRPr="00000000" w14:paraId="00000020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RAPID DIAGNOSTIC</w:t>
      </w:r>
    </w:p>
    <w:p w:rsidR="00000000" w:rsidDel="00000000" w:rsidP="00000000" w:rsidRDefault="00000000" w:rsidRPr="00000000" w14:paraId="00000022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The First Fifteen Minutes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Answer these questions before assigning the issue to a department or approving a remedy. A high number of unknown answers is evidence that diagnosis is incomplete.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712830641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What changed immediately before the problem appeared?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698469334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Where is the symptom visible, and how is it measured?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917604706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Which function performs the work that produces the outcome?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958055751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Which function controls the underlying process or constraint?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822169554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What commercial, operational or project commitments were made?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630580783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Which assumptions supported those commitments?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81230552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Where does information change hands or get re-entered?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482936703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Where are people bypassing the formal process?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89545179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What does the system record compared with what actually happens?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907770270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Which capacity, time, quality, cash or skills constraint may be ignored?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53148996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What happens immediately upstream and downstream?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05643230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Who owns the complete outcome across departmental boundaries?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The three most important unknowns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4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Evidence needed next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7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STAGE ONE</w:t>
      </w:r>
    </w:p>
    <w:p w:rsidR="00000000" w:rsidDel="00000000" w:rsidP="00000000" w:rsidRDefault="00000000" w:rsidRPr="00000000" w14:paraId="00000039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Define the Symptom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State the failure precisely. Avoid explanations, departmental labels and proposed solutions at this stage.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926463284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problem is described as an observable event, result or pattern.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54289256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expected result is stated clearly.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9470582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actual result is stated clearly.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355817656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difference between expected and actual performance can be measured or evidenced.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06958702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first known occurrence has been dated.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08962193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Frequency, location, customer group, product or process variation has been checked.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289850640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An isolated event has been distinguished from a recurring pattern.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476777522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immediate correction has been separated from the durable correction.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Symptom statement  Expected result, actual result, place and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7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Business consequence  Customer, cost, margin, delay, quality, compliance or reputation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A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What would prove that the symptom has genuinely stopped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D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STAGE TWO</w:t>
      </w:r>
    </w:p>
    <w:p w:rsidR="00000000" w:rsidDel="00000000" w:rsidP="00000000" w:rsidRDefault="00000000" w:rsidRPr="00000000" w14:paraId="0000004F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Reconstruct What Changed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Work backwards from the first reliable sign of the problem. Look for decisions, assumptions, exceptions and pressure that altered the way work was performed.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13138924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A timeline has been built from dated records where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47851141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New customers, products, suppliers, systems, staff, targets and deadlines have been considered.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1697348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Changes in volume, product mix, quality requirements and service levels have been checked.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808927328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Temporary workarounds and emergency exceptions have been identified.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877597215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person who made each material decision and the information available at the time are known.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334771134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Assumptions treated as facts have been recorded separately.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720878510"/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trigger has been distinguished from the conditions that made failure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Decision Chain</w:t>
      </w:r>
    </w:p>
    <w:tbl>
      <w:tblPr>
        <w:tblStyle w:val="Table1"/>
        <w:tblW w:w="1008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2521"/>
        <w:gridCol w:w="2521"/>
        <w:gridCol w:w="2521"/>
        <w:gridCol w:w="2521"/>
        <w:tblGridChange w:id="0">
          <w:tblGrid>
            <w:gridCol w:w="2521"/>
            <w:gridCol w:w="2521"/>
            <w:gridCol w:w="2521"/>
            <w:gridCol w:w="2521"/>
          </w:tblGrid>
        </w:tblGridChange>
      </w:tblGrid>
      <w:tr>
        <w:trPr>
          <w:cantSplit w:val="0"/>
          <w:tblHeader w:val="1"/>
        </w:trPr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Decision or change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Assumption or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Consequence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60.0" w:type="dxa"/>
              <w:bottom w:w="1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1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Earliest decision that materially changed the chain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74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STAGE THREE</w:t>
      </w:r>
    </w:p>
    <w:p w:rsidR="00000000" w:rsidDel="00000000" w:rsidP="00000000" w:rsidRDefault="00000000" w:rsidRPr="00000000" w14:paraId="00000076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Follow the Consequences Across the Business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For each function, distinguish where the symptom is seen from where the work, decision or constraint is controlled.</w:t>
      </w:r>
    </w:p>
    <w:tbl>
      <w:tblPr>
        <w:tblStyle w:val="Table2"/>
        <w:tblW w:w="1008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2521"/>
        <w:gridCol w:w="2521"/>
        <w:gridCol w:w="2521"/>
        <w:gridCol w:w="2521"/>
        <w:tblGridChange w:id="0">
          <w:tblGrid>
            <w:gridCol w:w="2521"/>
            <w:gridCol w:w="2521"/>
            <w:gridCol w:w="2521"/>
            <w:gridCol w:w="2521"/>
          </w:tblGrid>
        </w:tblGridChange>
      </w:tblGrid>
      <w:tr>
        <w:trPr>
          <w:cantSplit w:val="0"/>
          <w:tblHeader w:val="1"/>
        </w:trPr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Function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Question to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Evidence or 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Effect on outcome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32323"/>
                <w:sz w:val="24"/>
                <w:szCs w:val="24"/>
                <w:rtl w:val="0"/>
              </w:rPr>
              <w:t xml:space="preserve">Sales and commercial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Promise, demand, price, volume, deadline, service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32323"/>
                <w:sz w:val="24"/>
                <w:szCs w:val="24"/>
                <w:rtl w:val="0"/>
              </w:rPr>
              <w:t xml:space="preserve">Operations and fulfilment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Capacity, sequence, queue, handling, delivery, rework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32323"/>
                <w:sz w:val="24"/>
                <w:szCs w:val="24"/>
                <w:rtl w:val="0"/>
              </w:rPr>
              <w:t xml:space="preserve">Finance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Margin, cash timing, cost allocation, credit, working capital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32323"/>
                <w:sz w:val="24"/>
                <w:szCs w:val="24"/>
                <w:rtl w:val="0"/>
              </w:rPr>
              <w:t xml:space="preserve">Procurement and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Availability, lead time, specification, supplier dependency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32323"/>
                <w:sz w:val="24"/>
                <w:szCs w:val="24"/>
                <w:rtl w:val="0"/>
              </w:rPr>
              <w:t xml:space="preserve">Quality and compliance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Control, evidence, traceability, release, escalation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32323"/>
                <w:sz w:val="24"/>
                <w:szCs w:val="24"/>
                <w:rtl w:val="0"/>
              </w:rPr>
              <w:t xml:space="preserve">Technology and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Entry, validation, interface, master data, reporting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32323"/>
                <w:sz w:val="24"/>
                <w:szCs w:val="24"/>
                <w:rtl w:val="0"/>
              </w:rPr>
              <w:t xml:space="preserve">People and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Role, skill, incentive, supervision, decision rights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5.0" w:type="dxa"/>
              <w:bottom w:w="12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Boundary Checks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089408473"/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Each important handoff has a clear sender, receiver and acceptance condition.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087686935"/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Information is not translated, re-keyed or silently changed without control.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36500847"/>
          <w:tag w:val="goog_rdk_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Local departmental targets do not encourage damage elsewhere.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136157635"/>
          <w:tag w:val="goog_rdk_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Someone has authority to resolve conflicts across the complete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STAGE FOUR</w:t>
      </w:r>
    </w:p>
    <w:p w:rsidR="00000000" w:rsidDel="00000000" w:rsidP="00000000" w:rsidRDefault="00000000" w:rsidRPr="00000000" w14:paraId="000000A0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Test Commitments Capacity and Constraints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Commercial success becomes operational failure when promises are accepted without checking the system that must deliver them.</w:t>
      </w:r>
    </w:p>
    <w:p w:rsidR="00000000" w:rsidDel="00000000" w:rsidP="00000000" w:rsidRDefault="00000000" w:rsidRPr="00000000" w14:paraId="000000A2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Commercial Commitments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361212070"/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Volume, deadline, service level, specification and quality promises are explicit.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482397696"/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people responsible for delivery reviewed feasibility before commitment.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032215331"/>
          <w:tag w:val="goog_rdk_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Demand peaks and product mix were tested, not only average volume.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50931999"/>
          <w:tag w:val="goog_rdk_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contract or promise allows realistic contingency where uncertainty exists.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91317723"/>
          <w:tag w:val="goog_rdk_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commercial benefit has been compared with the full operational cost and risk.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Operational Constraints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687357098"/>
          <w:tag w:val="goog_rdk_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limiting step in the process has been identified using actual throughput.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631946848"/>
          <w:tag w:val="goog_rdk_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Labour, equipment, space, materials, transport and cash constraints have been checked.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460971471"/>
          <w:tag w:val="goog_rdk_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Quality checks, cooling, cleaning, changeovers, approvals and rework are included in capacity estimates.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14601108"/>
          <w:tag w:val="goog_rdk_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Expansion or project activity is not consuming capacity required for current operations.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484425947"/>
          <w:tag w:val="goog_rdk_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Overtime, shortcuts and backlog are treated as warning signs rather than normal capacity.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Constraint most likely to govern the outcome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1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Commitment that should be changed, challenged or revalidated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4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STAGE FIVE</w:t>
      </w:r>
    </w:p>
    <w:p w:rsidR="00000000" w:rsidDel="00000000" w:rsidP="00000000" w:rsidRDefault="00000000" w:rsidRPr="00000000" w14:paraId="000000B6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Compare Process System and Reality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Technology can reveal, conceal or accelerate a weak process. Check the work as performed before deciding that the system is the cause.</w:t>
      </w:r>
    </w:p>
    <w:p w:rsidR="00000000" w:rsidDel="00000000" w:rsidP="00000000" w:rsidRDefault="00000000" w:rsidRPr="00000000" w14:paraId="000000B8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Process Reality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475441206"/>
          <w:tag w:val="goog_rdk_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process has been observed where the work takes 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006886715"/>
          <w:tag w:val="goog_rdk_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documented process matches the sequence people actually follow.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755502240"/>
          <w:tag w:val="goog_rdk_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Roles and decision rights are understood in the same way by those involved.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390713749"/>
          <w:tag w:val="goog_rdk_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Workarounds, spreadsheets, messages, paper notes and duplicate entry have been recorded.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424524540"/>
          <w:tag w:val="goog_rdk_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People can explain why they bypass the formal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System and Data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822641612"/>
          <w:tag w:val="goog_rdk_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Every critical data item has a named source and owner.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166042794"/>
          <w:tag w:val="goog_rdk_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point at which data is created is known.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46671169"/>
          <w:tag w:val="goog_rdk_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Required fields, units, codes and validation rules reflect operational reality.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547561876"/>
          <w:tag w:val="goog_rdk_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Timing differences between the physical event and system entry have been checked.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936699979"/>
          <w:tag w:val="goog_rdk_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Reports have been reconciled with source records and a sample of real transactions.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55086711"/>
          <w:tag w:val="goog_rdk_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A software change will not merely automate the existing inconsistency.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What the formal process says should happen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C8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What actually happens and why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CB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What the system records differently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CE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STAGE SIX</w:t>
      </w:r>
    </w:p>
    <w:p w:rsidR="00000000" w:rsidDel="00000000" w:rsidP="00000000" w:rsidRDefault="00000000" w:rsidRPr="00000000" w14:paraId="000000D0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Check Governance Compliance and Ownership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Audits and control failures often expose unclear authority, incomplete evidence or a process with no owner across its full length.</w:t>
      </w:r>
    </w:p>
    <w:p w:rsidR="00000000" w:rsidDel="00000000" w:rsidP="00000000" w:rsidRDefault="00000000" w:rsidRPr="00000000" w14:paraId="000000D2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Governance and Control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906162256"/>
          <w:tag w:val="goog_rdk_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Required controls are part of routine work rather than reconstructed for an audit.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143204478"/>
          <w:tag w:val="goog_rdk_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Records show who acted, what was checked, when it occurred and what followed.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70719867"/>
          <w:tag w:val="goog_rdk_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Exceptions are authorised, documented and reviewed.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112498594"/>
          <w:tag w:val="goog_rdk_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Traceability works across physical movement, labels, records and system transactions.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44758187"/>
          <w:tag w:val="goog_rdk_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Control failures are escalated to someone with authority to act.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690403333"/>
          <w:tag w:val="goog_rdk_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relevant external requirements have been verified with a competent source.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Ownership and Handoffs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411756568"/>
          <w:tag w:val="goog_rdk_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One person owns the complete business outcome, not only one departmental step.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937311779"/>
          <w:tag w:val="goog_rdk_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Each handoff states what must be supplied and what counts as acceptance.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492232619"/>
          <w:tag w:val="goog_rdk_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Responsibility and authority are aligned.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691750902"/>
          <w:tag w:val="goog_rdk_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Conflicting targets and incentives have been identified.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091366451"/>
          <w:tag w:val="goog_rdk_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owner can see upstream causes and downstream consequences.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Owner of the complete outcome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E1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Weakest handoff or control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E4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External advice or confirmation 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E7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STAGE SEVEN</w:t>
      </w:r>
    </w:p>
    <w:p w:rsidR="00000000" w:rsidDel="00000000" w:rsidP="00000000" w:rsidRDefault="00000000" w:rsidRPr="00000000" w14:paraId="000000E9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State and Test the Root Cause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A useful root-cause statement explains the observed pattern, identifies the decision or condition that created it and points to an action within management control.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489315137"/>
          <w:tag w:val="goog_rdk_6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proposed cause explains when and where the symptom appears.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010621731"/>
          <w:tag w:val="goog_rdk_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Evidence supports the link between cause and consequence.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849439978"/>
          <w:tag w:val="goog_rdk_7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explanation accounts for relevant exceptions or differences.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339459187"/>
          <w:tag w:val="goog_rdk_7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proposed cause is not merely another symptom stated in different words.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78867474"/>
          <w:tag w:val="goog_rdk_7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Removing or controlling the cause should change the outcome.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916322354"/>
          <w:tag w:val="goog_rdk_7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conclusion identifies contributing conditions where no single cause is sufficient.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366397790"/>
          <w:tag w:val="goog_rdk_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proposed remedy addresses the process, decision, ownership or constraint involved.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401448497"/>
          <w:tag w:val="goog_rdk_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Measures will show whether the remedy works and whether it causes harm elsewhere.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Root cause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7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Contributing conditions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A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Evidence that supports this 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D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Evidence that could disprove 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100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DECISION RECORD</w:t>
      </w:r>
    </w:p>
    <w:p w:rsidR="00000000" w:rsidDel="00000000" w:rsidP="00000000" w:rsidRDefault="00000000" w:rsidRPr="00000000" w14:paraId="00000102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Agree the Action and Review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Separate immediate containment from the work required to prevent recurrence. Give each action one owner, one due date and one measure of success.</w:t>
      </w:r>
    </w:p>
    <w:p w:rsidR="00000000" w:rsidDel="00000000" w:rsidP="00000000" w:rsidRDefault="00000000" w:rsidRPr="00000000" w14:paraId="00000104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Action Register</w:t>
      </w:r>
    </w:p>
    <w:tbl>
      <w:tblPr>
        <w:tblStyle w:val="Table3"/>
        <w:tblW w:w="10085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2017"/>
        <w:gridCol w:w="2017"/>
        <w:gridCol w:w="2017"/>
        <w:gridCol w:w="2017"/>
        <w:gridCol w:w="2017"/>
        <w:tblGridChange w:id="0">
          <w:tblGrid>
            <w:gridCol w:w="2017"/>
            <w:gridCol w:w="2017"/>
            <w:gridCol w:w="2017"/>
            <w:gridCol w:w="2017"/>
            <w:gridCol w:w="2017"/>
          </w:tblGrid>
        </w:tblGridChange>
      </w:tblGrid>
      <w:tr>
        <w:trPr>
          <w:cantSplit w:val="0"/>
          <w:tblHeader w:val="1"/>
        </w:trPr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110.0" w:type="dxa"/>
              <w:bottom w:w="11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Measure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7f9fa" w:val="clear"/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190.0" w:type="dxa"/>
              <w:bottom w:w="19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  <w:rtl w:val="0"/>
        </w:rPr>
        <w:t xml:space="preserve">Type examples  Immediate containment  Durable correction  Further investigation</w:t>
      </w:r>
    </w:p>
    <w:p w:rsidR="00000000" w:rsidDel="00000000" w:rsidP="00000000" w:rsidRDefault="00000000" w:rsidRPr="00000000" w14:paraId="00000124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Decision made and reason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126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Risks and dependencies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128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Review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12A">
      <w:pPr>
        <w:spacing w:after="40" w:before="1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What will be checked at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9aa7ae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12C">
      <w:pPr>
        <w:pStyle w:val="Heading2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Final Check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937037329"/>
          <w:tag w:val="goog_rdk_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action solves the diagnosed problem rather than only reducing the visible symptom.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519066934"/>
          <w:tag w:val="goog_rdk_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action does not transfer the problem to another function, customer or supplier.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476841932"/>
          <w:tag w:val="goog_rdk_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203847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The complete outcome has an accountable owner.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0"/>
          <w:iCs w:val="0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REFERENCE</w:t>
      </w:r>
    </w:p>
    <w:p w:rsidR="00000000" w:rsidDel="00000000" w:rsidP="00000000" w:rsidRDefault="00000000" w:rsidRPr="00000000" w14:paraId="00000132">
      <w:pPr>
        <w:pStyle w:val="Heading1"/>
        <w:keepNext w:val="1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The Diagnostic Sequence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4" w:lineRule="auto"/>
        <w:ind w:left="0" w:right="0" w:firstLine="0"/>
        <w:jc w:val="left"/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smallCaps w:val="0"/>
          <w:strike w:val="0"/>
          <w:color w:val="49606f"/>
          <w:sz w:val="24"/>
          <w:szCs w:val="24"/>
          <w:u w:val="none"/>
          <w:shd w:fill="auto" w:val="clear"/>
          <w:vertAlign w:val="baseline"/>
          <w:rtl w:val="0"/>
        </w:rPr>
        <w:t xml:space="preserve">Return to this sequence whenever discussion moves too quickly towards a preferred solution.</w:t>
      </w:r>
    </w:p>
    <w:tbl>
      <w:tblPr>
        <w:tblStyle w:val="Table4"/>
        <w:tblW w:w="10086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362"/>
        <w:gridCol w:w="3362"/>
        <w:gridCol w:w="3362"/>
        <w:tblGridChange w:id="0">
          <w:tblGrid>
            <w:gridCol w:w="3362"/>
            <w:gridCol w:w="3362"/>
            <w:gridCol w:w="3362"/>
          </w:tblGrid>
        </w:tblGridChange>
      </w:tblGrid>
      <w:tr>
        <w:trPr>
          <w:cantSplit w:val="0"/>
          <w:tblHeader w:val="1"/>
        </w:trPr>
        <w:tc>
          <w:tcPr>
            <w:shd w:fill="20384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Diagnostic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0384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Purpose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Define the symptom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State the observable difference between expected and actual performance.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Reconstruct what changed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Build the timeline and identify decisions, assumptions and exceptions.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Follow the consequences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Trace the work upstream, downstream and across departments.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Test commitments and constraints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Compare promises with actual capacity, cost, quality and time.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Compare process system and reality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Observe the work and reconcile it with records and data.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Check governance and ownership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Examine controls, evidence, handoffs, authority and escalation.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State and test the cause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Use evidence to challenge the proposed explanation.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03847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bCs w:val="1"/>
                <w:color w:val="203847"/>
                <w:sz w:val="24"/>
                <w:szCs w:val="24"/>
                <w:rtl w:val="0"/>
              </w:rPr>
              <w:t xml:space="preserve">Act and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a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rPr>
                <w:rFonts w:ascii="EB Garamond" w:cs="EB Garamond" w:eastAsia="EB Garamond" w:hAnsi="EB Garamond"/>
                <w:sz w:val="24"/>
                <w:szCs w:val="24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232323"/>
                <w:sz w:val="24"/>
                <w:szCs w:val="24"/>
                <w:rtl w:val="0"/>
              </w:rPr>
              <w:t xml:space="preserve">Separate containment from prevention and measure the result.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spacing w:before="20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Companion to When the Problem Isn't Where It Appears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  <w:rtl w:val="0"/>
        </w:rPr>
        <w:t xml:space="preserve">A Practical Guide to Cross-Functional Business Engineering</w:t>
      </w:r>
    </w:p>
    <w:p w:rsidR="00000000" w:rsidDel="00000000" w:rsidP="00000000" w:rsidRDefault="00000000" w:rsidRPr="00000000" w14:paraId="00000151">
      <w:pPr>
        <w:spacing w:before="24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32323"/>
          <w:sz w:val="24"/>
          <w:szCs w:val="24"/>
          <w:rtl w:val="0"/>
        </w:rPr>
        <w:t xml:space="preserve">About Sienda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Sienda Ltd provides independent business engineering and advisory services involving business processes, commercial decisions, projects, technology and decision analysis.</w:t>
      </w:r>
    </w:p>
    <w:p w:rsidR="00000000" w:rsidDel="00000000" w:rsidP="00000000" w:rsidRDefault="00000000" w:rsidRPr="00000000" w14:paraId="00000153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03847"/>
          <w:sz w:val="24"/>
          <w:szCs w:val="24"/>
          <w:rtl w:val="0"/>
        </w:rPr>
        <w:t xml:space="preserve">Further information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 sienda.co.uk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60" w:line="276" w:lineRule="auto"/>
        <w:ind w:left="0" w:right="0" w:firstLine="0"/>
        <w:jc w:val="left"/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i w:val="0"/>
          <w:iCs w:val="0"/>
          <w:smallCaps w:val="0"/>
          <w:strike w:val="0"/>
          <w:color w:val="5a5a5a"/>
          <w:sz w:val="24"/>
          <w:szCs w:val="24"/>
          <w:u w:val="none"/>
          <w:shd w:fill="auto" w:val="clear"/>
          <w:vertAlign w:val="baseline"/>
          <w:rtl w:val="0"/>
        </w:rPr>
        <w:t xml:space="preserve">Copyright © 2026 Sienda Ltd. This checklist may be used and reproduced within the recipient's own organisation. It may not be republished, resold or distributed as a separate commercial product without permission.</w:t>
      </w:r>
    </w:p>
    <w:sectPr>
      <w:footerReference r:id="rId7" w:type="default"/>
      <w:pgSz w:h="15840" w:w="12240" w:orient="portrait"/>
      <w:pgMar w:bottom="964" w:top="1020" w:left="1077" w:right="10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EB Garamon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omfortaa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EB Garamond" w:cs="EB Garamond" w:eastAsia="EB Garamond" w:hAnsi="EB Garamond"/>
        <w:i w:val="0"/>
        <w:iCs w:val="0"/>
        <w:smallCaps w:val="0"/>
        <w:strike w:val="0"/>
        <w:color w:val="23232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751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8220"/>
      <w:gridCol w:w="1531"/>
      <w:tblGridChange w:id="0">
        <w:tblGrid>
          <w:gridCol w:w="8220"/>
          <w:gridCol w:w="1531"/>
        </w:tblGrid>
      </w:tblGridChange>
    </w:tblGrid>
    <w:tr>
      <w:trPr>
        <w:cantSplit w:val="0"/>
        <w:tblHeader w:val="1"/>
      </w:trPr>
      <w:tc>
        <w:tcPr/>
        <w:p w:rsidR="00000000" w:rsidDel="00000000" w:rsidP="00000000" w:rsidRDefault="00000000" w:rsidRPr="00000000" w14:paraId="00000156">
          <w:pPr>
            <w:rPr>
              <w:rFonts w:ascii="EB Garamond" w:cs="EB Garamond" w:eastAsia="EB Garamond" w:hAnsi="EB Garamond"/>
            </w:rPr>
          </w:pPr>
          <w:r w:rsidDel="00000000" w:rsidR="00000000" w:rsidRPr="00000000">
            <w:rPr>
              <w:rFonts w:ascii="EB Garamond" w:cs="EB Garamond" w:eastAsia="EB Garamond" w:hAnsi="EB Garamond"/>
              <w:color w:val="5a5a5a"/>
              <w:sz w:val="16"/>
              <w:szCs w:val="16"/>
              <w:rtl w:val="0"/>
            </w:rPr>
            <w:t xml:space="preserve">Cross Functional Business Diagnostic Checklist  |  Sienda Media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7">
          <w:pPr>
            <w:jc w:val="right"/>
            <w:rPr>
              <w:rFonts w:ascii="EB Garamond" w:cs="EB Garamond" w:eastAsia="EB Garamond" w:hAnsi="EB Garamond"/>
            </w:rPr>
          </w:pPr>
          <w:r w:rsidDel="00000000" w:rsidR="00000000" w:rsidRPr="00000000">
            <w:rPr>
              <w:rFonts w:ascii="EB Garamond" w:cs="EB Garamond" w:eastAsia="EB Garamond" w:hAnsi="EB Garamond"/>
              <w:color w:val="5a5a5a"/>
              <w:sz w:val="16"/>
              <w:szCs w:val="16"/>
              <w:rtl w:val="0"/>
            </w:rPr>
            <w:t xml:space="preserve">Page </w:t>
          </w:r>
          <w:r w:rsidDel="00000000" w:rsidR="00000000" w:rsidRPr="00000000">
            <w:rPr>
              <w:rFonts w:ascii="EB Garamond" w:cs="EB Garamond" w:eastAsia="EB Garamond" w:hAnsi="EB Garamond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5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EB Garamond" w:cs="EB Garamond" w:eastAsia="EB Garamond" w:hAnsi="EB Garamond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32323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60" w:lineRule="auto"/>
    </w:pPr>
    <w:rPr>
      <w:rFonts w:ascii="Play" w:cs="Play" w:eastAsia="Play" w:hAnsi="Play"/>
      <w:b w:val="1"/>
      <w:bCs w:val="1"/>
      <w:color w:val="000000"/>
      <w:sz w:val="42"/>
      <w:szCs w:val="4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160" w:lineRule="auto"/>
    </w:pPr>
    <w:rPr>
      <w:rFonts w:ascii="Play" w:cs="Play" w:eastAsia="Play" w:hAnsi="Play"/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200" w:line="240" w:lineRule="auto"/>
    </w:pPr>
    <w:rPr>
      <w:rFonts w:ascii="Play" w:cs="Play" w:eastAsia="Play" w:hAnsi="Play"/>
      <w:b w:val="1"/>
      <w:bCs w:val="1"/>
      <w:color w:val="000000"/>
      <w:sz w:val="62"/>
      <w:szCs w:val="6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ectionKicker" w:customStyle="1">
    <w:name w:val="Section Kicker"/>
    <w:pPr>
      <w:spacing w:after="60"/>
    </w:pPr>
    <w:rPr>
      <w:rFonts w:ascii="Aptos" w:hAnsi="Aptos"/>
      <w:b w:val="1"/>
      <w:color w:val="49606f"/>
      <w:sz w:val="17"/>
    </w:rPr>
  </w:style>
  <w:style w:type="paragraph" w:styleId="SectionIntro" w:customStyle="1">
    <w:name w:val="Section Intro"/>
    <w:pPr>
      <w:spacing w:after="200" w:line="264" w:lineRule="auto"/>
    </w:pPr>
    <w:rPr>
      <w:rFonts w:ascii="Aptos" w:hAnsi="Aptos"/>
      <w:i w:val="1"/>
      <w:color w:val="49606f"/>
      <w:sz w:val="23"/>
    </w:rPr>
  </w:style>
  <w:style w:type="paragraph" w:styleId="ChecklistItem" w:customStyle="1">
    <w:name w:val="Checklist Item"/>
    <w:pPr>
      <w:spacing w:after="60" w:line="252" w:lineRule="auto"/>
      <w:ind w:left="0" w:firstLine="0"/>
    </w:pPr>
    <w:rPr>
      <w:rFonts w:ascii="Aptos" w:hAnsi="Aptos"/>
      <w:sz w:val="20"/>
    </w:rPr>
  </w:style>
  <w:style w:type="paragraph" w:styleId="ResponseLine" w:customStyle="1">
    <w:name w:val="Response Line"/>
    <w:pPr>
      <w:spacing w:after="60"/>
    </w:pPr>
    <w:rPr>
      <w:rFonts w:ascii="Aptos" w:hAnsi="Aptos"/>
      <w:color w:val="9aa7ae"/>
      <w:sz w:val="18"/>
    </w:rPr>
  </w:style>
  <w:style w:type="paragraph" w:styleId="SmallNote" w:customStyle="1">
    <w:name w:val="Small Note"/>
    <w:rPr>
      <w:rFonts w:ascii="Aptos" w:hAnsi="Aptos"/>
      <w:color w:val="5a5a5a"/>
      <w:sz w:val="17"/>
    </w:rPr>
  </w:style>
  <w:style w:type="paragraph" w:styleId="Subtitle">
    <w:name w:val="Subtitle"/>
    <w:basedOn w:val="Normal"/>
    <w:next w:val="Normal"/>
    <w:pPr>
      <w:spacing w:after="360" w:lineRule="auto"/>
    </w:pPr>
    <w:rPr>
      <w:rFonts w:ascii="Play" w:cs="Play" w:eastAsia="Play" w:hAnsi="Play"/>
      <w:i w:val="1"/>
      <w:iCs w:val="1"/>
      <w:color w:val="000000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EBGaramond-regular.ttf"/><Relationship Id="rId4" Type="http://schemas.openxmlformats.org/officeDocument/2006/relationships/font" Target="fonts/EBGaramond-bold.ttf"/><Relationship Id="rId5" Type="http://schemas.openxmlformats.org/officeDocument/2006/relationships/font" Target="fonts/EBGaramond-italic.ttf"/><Relationship Id="rId6" Type="http://schemas.openxmlformats.org/officeDocument/2006/relationships/font" Target="fonts/EBGaramond-boldItalic.ttf"/><Relationship Id="rId7" Type="http://schemas.openxmlformats.org/officeDocument/2006/relationships/font" Target="fonts/Comfortaa-regular.ttf"/><Relationship Id="rId8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KKr0Y26nsLpEpPCi2C+ab2aemQ==">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Bob Mazzei</dc:creator>
</cp:coreProperties>
</file>